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347C" w14:textId="106483D9" w:rsidR="00D802B8" w:rsidRPr="00F418AC" w:rsidRDefault="00D802B8" w:rsidP="00D802B8">
      <w:pPr>
        <w:pStyle w:val="Default"/>
        <w:jc w:val="center"/>
      </w:pPr>
      <w:proofErr w:type="spellStart"/>
      <w:r w:rsidRPr="00F418AC">
        <w:rPr>
          <w:b/>
          <w:bCs/>
        </w:rPr>
        <w:t>Kaišiadorių</w:t>
      </w:r>
      <w:proofErr w:type="spellEnd"/>
      <w:r w:rsidRPr="00F418AC">
        <w:rPr>
          <w:b/>
          <w:bCs/>
        </w:rPr>
        <w:t xml:space="preserve"> r. </w:t>
      </w:r>
      <w:proofErr w:type="spellStart"/>
      <w:r w:rsidRPr="00F418AC">
        <w:rPr>
          <w:b/>
          <w:bCs/>
        </w:rPr>
        <w:t>Rumšiškių</w:t>
      </w:r>
      <w:proofErr w:type="spellEnd"/>
      <w:r w:rsidRPr="00F418AC">
        <w:rPr>
          <w:b/>
          <w:bCs/>
        </w:rPr>
        <w:t xml:space="preserve"> </w:t>
      </w:r>
      <w:proofErr w:type="spellStart"/>
      <w:r w:rsidRPr="00F418AC">
        <w:rPr>
          <w:b/>
          <w:bCs/>
        </w:rPr>
        <w:t>Antano</w:t>
      </w:r>
      <w:proofErr w:type="spellEnd"/>
      <w:r w:rsidRPr="00F418AC">
        <w:rPr>
          <w:b/>
          <w:bCs/>
        </w:rPr>
        <w:t xml:space="preserve"> </w:t>
      </w:r>
      <w:proofErr w:type="spellStart"/>
      <w:r w:rsidRPr="00F418AC">
        <w:rPr>
          <w:b/>
          <w:bCs/>
        </w:rPr>
        <w:t>Baranausko</w:t>
      </w:r>
      <w:proofErr w:type="spellEnd"/>
      <w:r w:rsidRPr="00F418AC">
        <w:rPr>
          <w:b/>
          <w:bCs/>
        </w:rPr>
        <w:t xml:space="preserve"> </w:t>
      </w:r>
      <w:proofErr w:type="spellStart"/>
      <w:r w:rsidRPr="00F418AC">
        <w:rPr>
          <w:b/>
          <w:bCs/>
        </w:rPr>
        <w:t>gimnazijos</w:t>
      </w:r>
      <w:proofErr w:type="spellEnd"/>
    </w:p>
    <w:p w14:paraId="58376119" w14:textId="7F124984" w:rsidR="00D802B8" w:rsidRPr="00F418AC" w:rsidRDefault="00D802B8" w:rsidP="00D802B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418AC">
        <w:rPr>
          <w:rFonts w:ascii="Times New Roman" w:hAnsi="Times New Roman" w:cs="Times New Roman"/>
          <w:b/>
          <w:bCs/>
          <w:sz w:val="24"/>
          <w:szCs w:val="24"/>
        </w:rPr>
        <w:t>Valstybinių</w:t>
      </w:r>
      <w:proofErr w:type="spellEnd"/>
      <w:r w:rsidRPr="00F41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18AC">
        <w:rPr>
          <w:rFonts w:ascii="Times New Roman" w:hAnsi="Times New Roman" w:cs="Times New Roman"/>
          <w:b/>
          <w:bCs/>
          <w:sz w:val="24"/>
          <w:szCs w:val="24"/>
        </w:rPr>
        <w:t>brandos</w:t>
      </w:r>
      <w:proofErr w:type="spellEnd"/>
      <w:r w:rsidRPr="00F41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18AC">
        <w:rPr>
          <w:rFonts w:ascii="Times New Roman" w:hAnsi="Times New Roman" w:cs="Times New Roman"/>
          <w:b/>
          <w:bCs/>
          <w:sz w:val="24"/>
          <w:szCs w:val="24"/>
        </w:rPr>
        <w:t>egzaminų</w:t>
      </w:r>
      <w:proofErr w:type="spellEnd"/>
      <w:r w:rsidRPr="00F41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18AC">
        <w:rPr>
          <w:rFonts w:ascii="Times New Roman" w:hAnsi="Times New Roman" w:cs="Times New Roman"/>
          <w:b/>
          <w:bCs/>
          <w:sz w:val="24"/>
          <w:szCs w:val="24"/>
        </w:rPr>
        <w:t>šimtukininkai</w:t>
      </w:r>
      <w:proofErr w:type="spellEnd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705"/>
        <w:gridCol w:w="3690"/>
        <w:gridCol w:w="4590"/>
      </w:tblGrid>
      <w:tr w:rsidR="00D802B8" w:rsidRPr="00F418AC" w14:paraId="42E2B0F5" w14:textId="77777777" w:rsidTr="00F418AC">
        <w:tc>
          <w:tcPr>
            <w:tcW w:w="1705" w:type="dxa"/>
          </w:tcPr>
          <w:p w14:paraId="24E19B0C" w14:textId="7464B84B" w:rsidR="00D802B8" w:rsidRPr="00F418AC" w:rsidRDefault="00D802B8" w:rsidP="00D802B8">
            <w:pPr>
              <w:pStyle w:val="Default"/>
            </w:pPr>
            <w:proofErr w:type="spellStart"/>
            <w:r w:rsidRPr="00F418AC">
              <w:rPr>
                <w:b/>
                <w:bCs/>
              </w:rPr>
              <w:t>Mokslo</w:t>
            </w:r>
            <w:proofErr w:type="spellEnd"/>
            <w:r w:rsidRPr="00F418AC">
              <w:rPr>
                <w:b/>
                <w:bCs/>
              </w:rPr>
              <w:t xml:space="preserve"> </w:t>
            </w:r>
            <w:proofErr w:type="spellStart"/>
            <w:r w:rsidRPr="00F418AC">
              <w:rPr>
                <w:b/>
                <w:bCs/>
              </w:rPr>
              <w:t>metai</w:t>
            </w:r>
            <w:proofErr w:type="spellEnd"/>
          </w:p>
        </w:tc>
        <w:tc>
          <w:tcPr>
            <w:tcW w:w="3690" w:type="dxa"/>
          </w:tcPr>
          <w:p w14:paraId="7E05D2F4" w14:textId="4E857A5A" w:rsidR="00D802B8" w:rsidRPr="00F418AC" w:rsidRDefault="00D802B8" w:rsidP="00D802B8">
            <w:pPr>
              <w:pStyle w:val="Default"/>
            </w:pPr>
            <w:proofErr w:type="spellStart"/>
            <w:r w:rsidRPr="00F418AC">
              <w:rPr>
                <w:b/>
                <w:bCs/>
              </w:rPr>
              <w:t>Mokinio</w:t>
            </w:r>
            <w:proofErr w:type="spellEnd"/>
            <w:r w:rsidRPr="00F418AC">
              <w:rPr>
                <w:b/>
                <w:bCs/>
              </w:rPr>
              <w:t xml:space="preserve"> </w:t>
            </w:r>
            <w:proofErr w:type="spellStart"/>
            <w:r w:rsidRPr="00F418AC">
              <w:rPr>
                <w:b/>
                <w:bCs/>
              </w:rPr>
              <w:t>vardas</w:t>
            </w:r>
            <w:proofErr w:type="spellEnd"/>
            <w:r w:rsidRPr="00F418AC">
              <w:rPr>
                <w:b/>
                <w:bCs/>
              </w:rPr>
              <w:t xml:space="preserve">, </w:t>
            </w:r>
            <w:proofErr w:type="spellStart"/>
            <w:r w:rsidRPr="00F418AC">
              <w:rPr>
                <w:b/>
                <w:bCs/>
              </w:rPr>
              <w:t>pavardė</w:t>
            </w:r>
            <w:proofErr w:type="spellEnd"/>
          </w:p>
        </w:tc>
        <w:tc>
          <w:tcPr>
            <w:tcW w:w="4590" w:type="dxa"/>
          </w:tcPr>
          <w:p w14:paraId="407AD24D" w14:textId="575149AA" w:rsidR="00D802B8" w:rsidRPr="00F418AC" w:rsidRDefault="00D802B8" w:rsidP="00D802B8">
            <w:pPr>
              <w:pStyle w:val="Default"/>
            </w:pPr>
            <w:proofErr w:type="spellStart"/>
            <w:r w:rsidRPr="00F418AC">
              <w:rPr>
                <w:b/>
                <w:bCs/>
              </w:rPr>
              <w:t>Dalykai</w:t>
            </w:r>
            <w:proofErr w:type="spellEnd"/>
          </w:p>
        </w:tc>
      </w:tr>
      <w:tr w:rsidR="00D802B8" w:rsidRPr="00F418AC" w14:paraId="27B63B03" w14:textId="77777777" w:rsidTr="00F418AC">
        <w:tc>
          <w:tcPr>
            <w:tcW w:w="1705" w:type="dxa"/>
            <w:vMerge w:val="restart"/>
          </w:tcPr>
          <w:p w14:paraId="0DAB90CE" w14:textId="0EEA7DDA" w:rsidR="00D802B8" w:rsidRPr="00F418AC" w:rsidRDefault="00D802B8" w:rsidP="00D802B8">
            <w:pPr>
              <w:pStyle w:val="Default"/>
            </w:pPr>
            <w:r w:rsidRPr="00F418AC">
              <w:t>2001</w:t>
            </w:r>
            <w:r w:rsidR="00E53D71">
              <w:t>–</w:t>
            </w:r>
            <w:r w:rsidRPr="00F418AC">
              <w:t>2002</w:t>
            </w:r>
          </w:p>
        </w:tc>
        <w:tc>
          <w:tcPr>
            <w:tcW w:w="3690" w:type="dxa"/>
            <w:vMerge w:val="restart"/>
          </w:tcPr>
          <w:p w14:paraId="09DEF499" w14:textId="238A1F1C" w:rsidR="00D802B8" w:rsidRPr="00F418AC" w:rsidRDefault="00D802B8" w:rsidP="00D802B8">
            <w:pPr>
              <w:pStyle w:val="Default"/>
            </w:pPr>
            <w:r w:rsidRPr="00F418AC">
              <w:t xml:space="preserve">Asta </w:t>
            </w:r>
            <w:proofErr w:type="spellStart"/>
            <w:r w:rsidRPr="00F418AC">
              <w:t>Žukauskaitė</w:t>
            </w:r>
            <w:proofErr w:type="spellEnd"/>
          </w:p>
        </w:tc>
        <w:tc>
          <w:tcPr>
            <w:tcW w:w="4590" w:type="dxa"/>
          </w:tcPr>
          <w:p w14:paraId="495A492E" w14:textId="27A79093" w:rsidR="00D802B8" w:rsidRPr="00F418AC" w:rsidRDefault="00D802B8" w:rsidP="00D802B8">
            <w:pPr>
              <w:pStyle w:val="Default"/>
            </w:pPr>
            <w:proofErr w:type="spellStart"/>
            <w:r w:rsidRPr="00F418AC">
              <w:t>Lietuvių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gimtoji</w:t>
            </w:r>
            <w:proofErr w:type="spellEnd"/>
            <w:r w:rsidRPr="00F418AC">
              <w:t xml:space="preserve">, </w:t>
            </w:r>
            <w:proofErr w:type="spellStart"/>
            <w:r w:rsidRPr="00F418AC">
              <w:t>testas</w:t>
            </w:r>
            <w:proofErr w:type="spellEnd"/>
            <w:r w:rsidRPr="00F418AC">
              <w:t>)</w:t>
            </w:r>
          </w:p>
        </w:tc>
      </w:tr>
      <w:tr w:rsidR="00D802B8" w:rsidRPr="00F418AC" w14:paraId="5DCF47BE" w14:textId="77777777" w:rsidTr="00F418AC">
        <w:tc>
          <w:tcPr>
            <w:tcW w:w="1705" w:type="dxa"/>
            <w:vMerge/>
          </w:tcPr>
          <w:p w14:paraId="150298A4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  <w:vMerge/>
          </w:tcPr>
          <w:p w14:paraId="1FA6880C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4590" w:type="dxa"/>
          </w:tcPr>
          <w:p w14:paraId="52BDFE3D" w14:textId="2BF5356A" w:rsidR="00D802B8" w:rsidRPr="00F418AC" w:rsidRDefault="00D802B8" w:rsidP="00D802B8">
            <w:pPr>
              <w:pStyle w:val="Default"/>
            </w:pPr>
            <w:proofErr w:type="spellStart"/>
            <w:r w:rsidRPr="00F418AC">
              <w:t>Lietuvių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gimtoji</w:t>
            </w:r>
            <w:proofErr w:type="spellEnd"/>
            <w:r w:rsidRPr="00F418AC">
              <w:t xml:space="preserve">, </w:t>
            </w:r>
            <w:proofErr w:type="spellStart"/>
            <w:r w:rsidRPr="00F418AC">
              <w:t>teksto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interpretacija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6653C304" w14:textId="77777777" w:rsidTr="00F418AC">
        <w:tc>
          <w:tcPr>
            <w:tcW w:w="1705" w:type="dxa"/>
          </w:tcPr>
          <w:p w14:paraId="74003F34" w14:textId="51171F55" w:rsidR="00D802B8" w:rsidRPr="00F418AC" w:rsidRDefault="00D802B8" w:rsidP="00D802B8">
            <w:pPr>
              <w:pStyle w:val="Default"/>
            </w:pPr>
            <w:r w:rsidRPr="00F418AC">
              <w:t>2002</w:t>
            </w:r>
            <w:r w:rsidR="00E53D71">
              <w:t>–</w:t>
            </w:r>
            <w:r w:rsidRPr="00F418AC">
              <w:t>2003</w:t>
            </w:r>
          </w:p>
        </w:tc>
        <w:tc>
          <w:tcPr>
            <w:tcW w:w="3690" w:type="dxa"/>
          </w:tcPr>
          <w:p w14:paraId="48859F68" w14:textId="262FAFA1" w:rsidR="00D802B8" w:rsidRPr="00F418AC" w:rsidRDefault="00D802B8" w:rsidP="00D802B8">
            <w:pPr>
              <w:pStyle w:val="Default"/>
            </w:pPr>
            <w:r w:rsidRPr="00F418AC">
              <w:t xml:space="preserve">Sigita </w:t>
            </w:r>
            <w:proofErr w:type="spellStart"/>
            <w:r w:rsidRPr="00F418AC">
              <w:t>Veliuonaitė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494139D0" w14:textId="0E717F78" w:rsidR="00D802B8" w:rsidRPr="00F418AC" w:rsidRDefault="00D802B8" w:rsidP="00D802B8">
            <w:pPr>
              <w:pStyle w:val="Default"/>
            </w:pPr>
            <w:proofErr w:type="spellStart"/>
            <w:r w:rsidRPr="00F418AC">
              <w:t>Užsienio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anglų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7D4FAD38" w14:textId="77777777" w:rsidTr="00F418AC">
        <w:tc>
          <w:tcPr>
            <w:tcW w:w="1705" w:type="dxa"/>
          </w:tcPr>
          <w:p w14:paraId="366D6438" w14:textId="1F184A21" w:rsidR="00D802B8" w:rsidRPr="00F418AC" w:rsidRDefault="00D802B8" w:rsidP="00D802B8">
            <w:pPr>
              <w:pStyle w:val="Default"/>
            </w:pPr>
            <w:r w:rsidRPr="00F418AC">
              <w:t>2006</w:t>
            </w:r>
            <w:r w:rsidR="00E53D71">
              <w:t>–</w:t>
            </w:r>
            <w:r w:rsidRPr="00F418AC">
              <w:t xml:space="preserve">2007 </w:t>
            </w:r>
          </w:p>
        </w:tc>
        <w:tc>
          <w:tcPr>
            <w:tcW w:w="3690" w:type="dxa"/>
          </w:tcPr>
          <w:p w14:paraId="1DAA842C" w14:textId="3C19801A" w:rsidR="00D802B8" w:rsidRPr="00F418AC" w:rsidRDefault="00D802B8" w:rsidP="00D802B8">
            <w:pPr>
              <w:pStyle w:val="Default"/>
            </w:pPr>
            <w:r w:rsidRPr="00F418AC">
              <w:t xml:space="preserve">Eglė </w:t>
            </w:r>
            <w:proofErr w:type="spellStart"/>
            <w:r w:rsidRPr="00F418AC">
              <w:t>Gelažiūtė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319D5EEE" w14:textId="39542762" w:rsidR="00D802B8" w:rsidRPr="00F418AC" w:rsidRDefault="00D802B8" w:rsidP="00D802B8">
            <w:pPr>
              <w:pStyle w:val="Default"/>
            </w:pPr>
            <w:proofErr w:type="spellStart"/>
            <w:r w:rsidRPr="00F418AC">
              <w:t>Lietuvių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gimtoji</w:t>
            </w:r>
            <w:proofErr w:type="spellEnd"/>
            <w:r w:rsidRPr="00F418AC">
              <w:t xml:space="preserve">, </w:t>
            </w:r>
            <w:proofErr w:type="spellStart"/>
            <w:r w:rsidRPr="00F418AC">
              <w:t>teksto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interpretacija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14CD6BB7" w14:textId="77777777" w:rsidTr="00F418AC">
        <w:tc>
          <w:tcPr>
            <w:tcW w:w="1705" w:type="dxa"/>
            <w:vMerge w:val="restart"/>
          </w:tcPr>
          <w:p w14:paraId="74B53899" w14:textId="1EEA6432" w:rsidR="00D802B8" w:rsidRPr="00F418AC" w:rsidRDefault="00D802B8" w:rsidP="00D802B8">
            <w:pPr>
              <w:pStyle w:val="Default"/>
            </w:pPr>
            <w:r w:rsidRPr="00F418AC">
              <w:t>2010</w:t>
            </w:r>
            <w:r w:rsidR="00E53D71">
              <w:t>–</w:t>
            </w:r>
            <w:r w:rsidRPr="00F418AC">
              <w:t xml:space="preserve">2011 </w:t>
            </w:r>
          </w:p>
        </w:tc>
        <w:tc>
          <w:tcPr>
            <w:tcW w:w="3690" w:type="dxa"/>
          </w:tcPr>
          <w:p w14:paraId="67493E24" w14:textId="36CFBD6A" w:rsidR="00D802B8" w:rsidRPr="00F418AC" w:rsidRDefault="00D802B8" w:rsidP="00D802B8">
            <w:pPr>
              <w:pStyle w:val="Default"/>
            </w:pPr>
            <w:r w:rsidRPr="00F418AC">
              <w:t xml:space="preserve">Rugilė </w:t>
            </w:r>
            <w:proofErr w:type="spellStart"/>
            <w:r w:rsidRPr="00F418AC">
              <w:t>Budvydytė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7FE1CEF4" w14:textId="5AA26293" w:rsidR="00D802B8" w:rsidRPr="00F418AC" w:rsidRDefault="00D802B8" w:rsidP="00D802B8">
            <w:pPr>
              <w:pStyle w:val="Default"/>
            </w:pPr>
            <w:proofErr w:type="spellStart"/>
            <w:r w:rsidRPr="00F418AC">
              <w:t>Užsienio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anglų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763CDC06" w14:textId="77777777" w:rsidTr="00F418AC">
        <w:tc>
          <w:tcPr>
            <w:tcW w:w="1705" w:type="dxa"/>
            <w:vMerge/>
          </w:tcPr>
          <w:p w14:paraId="27AA15BC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4310A75C" w14:textId="3742B465" w:rsidR="00D802B8" w:rsidRPr="00F418AC" w:rsidRDefault="00D802B8" w:rsidP="00D802B8">
            <w:pPr>
              <w:pStyle w:val="Default"/>
            </w:pPr>
            <w:r w:rsidRPr="00F418AC">
              <w:t xml:space="preserve">Martynas Gudeliauskas </w:t>
            </w:r>
          </w:p>
        </w:tc>
        <w:tc>
          <w:tcPr>
            <w:tcW w:w="4590" w:type="dxa"/>
          </w:tcPr>
          <w:p w14:paraId="70F15AFF" w14:textId="150F6481" w:rsidR="00D802B8" w:rsidRPr="00F418AC" w:rsidRDefault="00D802B8" w:rsidP="00D802B8">
            <w:pPr>
              <w:pStyle w:val="Default"/>
            </w:pPr>
            <w:proofErr w:type="spellStart"/>
            <w:r w:rsidRPr="00F418AC">
              <w:t>Istorija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58F37504" w14:textId="77777777" w:rsidTr="00F418AC">
        <w:tc>
          <w:tcPr>
            <w:tcW w:w="1705" w:type="dxa"/>
          </w:tcPr>
          <w:p w14:paraId="17D1C7E5" w14:textId="6213256B" w:rsidR="00D802B8" w:rsidRPr="00F418AC" w:rsidRDefault="00D802B8" w:rsidP="00D802B8">
            <w:pPr>
              <w:pStyle w:val="Default"/>
            </w:pPr>
            <w:r w:rsidRPr="00F418AC">
              <w:t>2014</w:t>
            </w:r>
            <w:r w:rsidR="00E53D71">
              <w:t>–</w:t>
            </w:r>
            <w:r w:rsidRPr="00F418AC">
              <w:t xml:space="preserve">2015 </w:t>
            </w:r>
          </w:p>
        </w:tc>
        <w:tc>
          <w:tcPr>
            <w:tcW w:w="3690" w:type="dxa"/>
          </w:tcPr>
          <w:p w14:paraId="65EE5D74" w14:textId="4DA99F96" w:rsidR="00D802B8" w:rsidRPr="00F418AC" w:rsidRDefault="00D802B8" w:rsidP="00D802B8">
            <w:pPr>
              <w:pStyle w:val="Default"/>
            </w:pPr>
            <w:r w:rsidRPr="00F418AC">
              <w:t xml:space="preserve">Paulius Zuzevičius </w:t>
            </w:r>
          </w:p>
        </w:tc>
        <w:tc>
          <w:tcPr>
            <w:tcW w:w="4590" w:type="dxa"/>
          </w:tcPr>
          <w:p w14:paraId="04840D00" w14:textId="7F5C1F92" w:rsidR="00D802B8" w:rsidRPr="00F418AC" w:rsidRDefault="00D802B8" w:rsidP="00D802B8">
            <w:pPr>
              <w:pStyle w:val="Default"/>
            </w:pPr>
            <w:proofErr w:type="spellStart"/>
            <w:r w:rsidRPr="00F418AC">
              <w:t>Užsienio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anglų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00AE51C6" w14:textId="77777777" w:rsidTr="00F418AC">
        <w:tc>
          <w:tcPr>
            <w:tcW w:w="1705" w:type="dxa"/>
            <w:vMerge w:val="restart"/>
          </w:tcPr>
          <w:p w14:paraId="47F6BDD8" w14:textId="005F72B1" w:rsidR="00D802B8" w:rsidRPr="00F418AC" w:rsidRDefault="00D802B8" w:rsidP="00D802B8">
            <w:pPr>
              <w:pStyle w:val="Default"/>
            </w:pPr>
            <w:r w:rsidRPr="00F418AC">
              <w:t>2016</w:t>
            </w:r>
            <w:r w:rsidR="00E53D71">
              <w:t>–</w:t>
            </w:r>
            <w:r w:rsidRPr="00F418AC">
              <w:t xml:space="preserve">2017 </w:t>
            </w:r>
          </w:p>
        </w:tc>
        <w:tc>
          <w:tcPr>
            <w:tcW w:w="3690" w:type="dxa"/>
          </w:tcPr>
          <w:p w14:paraId="5FDDEFFF" w14:textId="52C9B5C4" w:rsidR="00D802B8" w:rsidRPr="00F418AC" w:rsidRDefault="00D802B8" w:rsidP="00D802B8">
            <w:pPr>
              <w:pStyle w:val="Default"/>
            </w:pPr>
            <w:r w:rsidRPr="00F418AC">
              <w:t xml:space="preserve">Gintarė </w:t>
            </w:r>
            <w:proofErr w:type="spellStart"/>
            <w:r w:rsidRPr="00F418AC">
              <w:t>Baliūnaitė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604CE306" w14:textId="1F4F0642" w:rsidR="00D802B8" w:rsidRPr="00F418AC" w:rsidRDefault="00D802B8" w:rsidP="00D802B8">
            <w:pPr>
              <w:pStyle w:val="Default"/>
            </w:pPr>
            <w:proofErr w:type="spellStart"/>
            <w:r w:rsidRPr="00F418AC">
              <w:t>Užsienio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anglų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68F1F2FF" w14:textId="77777777" w:rsidTr="00F418AC">
        <w:tc>
          <w:tcPr>
            <w:tcW w:w="1705" w:type="dxa"/>
            <w:vMerge/>
          </w:tcPr>
          <w:p w14:paraId="62B888DB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5C672322" w14:textId="31FFC667" w:rsidR="00D802B8" w:rsidRPr="00F418AC" w:rsidRDefault="00D802B8" w:rsidP="00D802B8">
            <w:pPr>
              <w:pStyle w:val="Default"/>
            </w:pPr>
            <w:r w:rsidRPr="00F418AC">
              <w:t xml:space="preserve">Saulė Gabija Kliukaitė </w:t>
            </w:r>
          </w:p>
        </w:tc>
        <w:tc>
          <w:tcPr>
            <w:tcW w:w="4590" w:type="dxa"/>
          </w:tcPr>
          <w:p w14:paraId="7BBBA691" w14:textId="3C6B3216" w:rsidR="00D802B8" w:rsidRPr="00F418AC" w:rsidRDefault="00D802B8" w:rsidP="00D802B8">
            <w:pPr>
              <w:pStyle w:val="Default"/>
            </w:pPr>
            <w:proofErr w:type="spellStart"/>
            <w:r w:rsidRPr="00F418AC">
              <w:t>Užsienio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anglų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2C55D8CB" w14:textId="77777777" w:rsidTr="00F418AC">
        <w:tc>
          <w:tcPr>
            <w:tcW w:w="1705" w:type="dxa"/>
            <w:vMerge/>
          </w:tcPr>
          <w:p w14:paraId="71A69150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1E2197E9" w14:textId="776D5992" w:rsidR="00D802B8" w:rsidRPr="00F418AC" w:rsidRDefault="00D802B8" w:rsidP="00D802B8">
            <w:pPr>
              <w:pStyle w:val="Default"/>
            </w:pPr>
            <w:r w:rsidRPr="00F418AC">
              <w:t xml:space="preserve">Aušrinė </w:t>
            </w:r>
            <w:proofErr w:type="spellStart"/>
            <w:r w:rsidRPr="00F418AC">
              <w:t>Vilčinskaitė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09CD8437" w14:textId="39121F3D" w:rsidR="00D802B8" w:rsidRPr="00F418AC" w:rsidRDefault="00D802B8" w:rsidP="00D802B8">
            <w:pPr>
              <w:pStyle w:val="Default"/>
            </w:pPr>
            <w:proofErr w:type="spellStart"/>
            <w:r w:rsidRPr="00F418AC">
              <w:t>Lietuvių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ir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literatūra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6C6469CA" w14:textId="77777777" w:rsidTr="00F418AC">
        <w:tc>
          <w:tcPr>
            <w:tcW w:w="1705" w:type="dxa"/>
            <w:vMerge w:val="restart"/>
          </w:tcPr>
          <w:p w14:paraId="00FF79E9" w14:textId="1D08E34D" w:rsidR="00D802B8" w:rsidRPr="00F418AC" w:rsidRDefault="00D802B8" w:rsidP="00D802B8">
            <w:pPr>
              <w:pStyle w:val="Default"/>
            </w:pPr>
            <w:r w:rsidRPr="00F418AC">
              <w:t>2017</w:t>
            </w:r>
            <w:r w:rsidR="00E53D71">
              <w:t>–</w:t>
            </w:r>
            <w:r w:rsidRPr="00F418AC">
              <w:t xml:space="preserve">2018 </w:t>
            </w:r>
          </w:p>
        </w:tc>
        <w:tc>
          <w:tcPr>
            <w:tcW w:w="3690" w:type="dxa"/>
            <w:vMerge w:val="restart"/>
          </w:tcPr>
          <w:p w14:paraId="63F48089" w14:textId="5B8A8B24" w:rsidR="00D802B8" w:rsidRPr="00F418AC" w:rsidRDefault="00D802B8" w:rsidP="00D802B8">
            <w:pPr>
              <w:pStyle w:val="Default"/>
            </w:pPr>
            <w:r w:rsidRPr="00F418AC">
              <w:t xml:space="preserve">Ieva </w:t>
            </w:r>
            <w:proofErr w:type="spellStart"/>
            <w:r w:rsidRPr="00F418AC">
              <w:t>Kerševičiūtė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35F3FE02" w14:textId="6D08DDAF" w:rsidR="00D802B8" w:rsidRPr="00F418AC" w:rsidRDefault="00D802B8" w:rsidP="00D802B8">
            <w:pPr>
              <w:pStyle w:val="Default"/>
            </w:pPr>
            <w:proofErr w:type="spellStart"/>
            <w:r w:rsidRPr="00F418AC">
              <w:t>Matematika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3FED9FFF" w14:textId="77777777" w:rsidTr="00F418AC">
        <w:tc>
          <w:tcPr>
            <w:tcW w:w="1705" w:type="dxa"/>
            <w:vMerge/>
          </w:tcPr>
          <w:p w14:paraId="0E2318AF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  <w:vMerge/>
          </w:tcPr>
          <w:p w14:paraId="7376BA67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4590" w:type="dxa"/>
          </w:tcPr>
          <w:p w14:paraId="2CD9F08A" w14:textId="4ED41EE7" w:rsidR="00D802B8" w:rsidRPr="00F418AC" w:rsidRDefault="00D802B8" w:rsidP="00D802B8">
            <w:pPr>
              <w:pStyle w:val="Default"/>
            </w:pPr>
            <w:proofErr w:type="spellStart"/>
            <w:r w:rsidRPr="00F418AC">
              <w:t>Informacinės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technologijos</w:t>
            </w:r>
            <w:proofErr w:type="spellEnd"/>
          </w:p>
        </w:tc>
      </w:tr>
      <w:tr w:rsidR="00D802B8" w:rsidRPr="00F418AC" w14:paraId="53B505DB" w14:textId="77777777" w:rsidTr="00F418AC">
        <w:tc>
          <w:tcPr>
            <w:tcW w:w="1705" w:type="dxa"/>
            <w:vMerge w:val="restart"/>
          </w:tcPr>
          <w:p w14:paraId="49884727" w14:textId="489922C3" w:rsidR="00D802B8" w:rsidRPr="00F418AC" w:rsidRDefault="00D802B8" w:rsidP="00D802B8">
            <w:pPr>
              <w:pStyle w:val="Default"/>
            </w:pPr>
            <w:r w:rsidRPr="00F418AC">
              <w:t>2018</w:t>
            </w:r>
            <w:r w:rsidR="00E53D71">
              <w:t>–</w:t>
            </w:r>
            <w:r w:rsidRPr="00F418AC">
              <w:t xml:space="preserve">2019 </w:t>
            </w:r>
          </w:p>
        </w:tc>
        <w:tc>
          <w:tcPr>
            <w:tcW w:w="3690" w:type="dxa"/>
          </w:tcPr>
          <w:p w14:paraId="0C1E84F4" w14:textId="3A293B81" w:rsidR="00D802B8" w:rsidRPr="00F418AC" w:rsidRDefault="00D802B8" w:rsidP="00D802B8">
            <w:pPr>
              <w:pStyle w:val="Default"/>
            </w:pPr>
            <w:r w:rsidRPr="00F418AC">
              <w:t xml:space="preserve">Saulius </w:t>
            </w:r>
            <w:proofErr w:type="spellStart"/>
            <w:r w:rsidRPr="00F418AC">
              <w:t>Meilutis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09DF39B2" w14:textId="5ADC8EB7" w:rsidR="00D802B8" w:rsidRPr="00F418AC" w:rsidRDefault="00D802B8" w:rsidP="00D802B8">
            <w:pPr>
              <w:pStyle w:val="Default"/>
            </w:pPr>
            <w:proofErr w:type="spellStart"/>
            <w:r w:rsidRPr="00F418AC">
              <w:t>Matematika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1B7E2331" w14:textId="77777777" w:rsidTr="00F418AC">
        <w:tc>
          <w:tcPr>
            <w:tcW w:w="1705" w:type="dxa"/>
            <w:vMerge/>
          </w:tcPr>
          <w:p w14:paraId="65B80659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5FD88355" w14:textId="30C45B3E" w:rsidR="00D802B8" w:rsidRPr="00F418AC" w:rsidRDefault="00D802B8" w:rsidP="00D802B8">
            <w:pPr>
              <w:pStyle w:val="Default"/>
            </w:pPr>
            <w:r w:rsidRPr="00F418AC">
              <w:t xml:space="preserve">Aleksandr Poklonskij </w:t>
            </w:r>
          </w:p>
        </w:tc>
        <w:tc>
          <w:tcPr>
            <w:tcW w:w="4590" w:type="dxa"/>
          </w:tcPr>
          <w:p w14:paraId="10334F84" w14:textId="77ED3469" w:rsidR="00D802B8" w:rsidRPr="00F418AC" w:rsidRDefault="00D802B8" w:rsidP="00D802B8">
            <w:pPr>
              <w:pStyle w:val="Default"/>
            </w:pPr>
            <w:proofErr w:type="spellStart"/>
            <w:r w:rsidRPr="00F418AC">
              <w:t>Užsienio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rusų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43FC9643" w14:textId="77777777" w:rsidTr="00F418AC">
        <w:tc>
          <w:tcPr>
            <w:tcW w:w="1705" w:type="dxa"/>
            <w:vMerge/>
          </w:tcPr>
          <w:p w14:paraId="03C47450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22AEC362" w14:textId="620086A5" w:rsidR="00D802B8" w:rsidRPr="00F418AC" w:rsidRDefault="00D802B8" w:rsidP="00D802B8">
            <w:pPr>
              <w:pStyle w:val="Default"/>
            </w:pPr>
            <w:r w:rsidRPr="00F418AC">
              <w:t xml:space="preserve">Domantas </w:t>
            </w:r>
            <w:proofErr w:type="spellStart"/>
            <w:r w:rsidRPr="00F418AC">
              <w:t>Velykis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258A416C" w14:textId="493A545D" w:rsidR="00D802B8" w:rsidRPr="00F418AC" w:rsidRDefault="00D802B8" w:rsidP="00D802B8">
            <w:pPr>
              <w:pStyle w:val="Default"/>
            </w:pPr>
            <w:proofErr w:type="spellStart"/>
            <w:r w:rsidRPr="00F418AC">
              <w:t>Užsienio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anglų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3FCF574B" w14:textId="77777777" w:rsidTr="00F418AC">
        <w:tc>
          <w:tcPr>
            <w:tcW w:w="1705" w:type="dxa"/>
            <w:vMerge/>
          </w:tcPr>
          <w:p w14:paraId="798633E4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2C8197CF" w14:textId="5DC34741" w:rsidR="00D802B8" w:rsidRPr="00F418AC" w:rsidRDefault="00D802B8" w:rsidP="00D802B8">
            <w:pPr>
              <w:pStyle w:val="Default"/>
            </w:pPr>
            <w:r w:rsidRPr="00F418AC">
              <w:t xml:space="preserve">Juras Vosylius </w:t>
            </w:r>
          </w:p>
        </w:tc>
        <w:tc>
          <w:tcPr>
            <w:tcW w:w="4590" w:type="dxa"/>
          </w:tcPr>
          <w:p w14:paraId="02A99BEC" w14:textId="27916FCB" w:rsidR="00D802B8" w:rsidRPr="00F418AC" w:rsidRDefault="00D802B8" w:rsidP="00D802B8">
            <w:pPr>
              <w:pStyle w:val="Default"/>
            </w:pPr>
            <w:proofErr w:type="spellStart"/>
            <w:r w:rsidRPr="00F418AC">
              <w:t>Matematika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58BB6E73" w14:textId="77777777" w:rsidTr="00F418AC">
        <w:tc>
          <w:tcPr>
            <w:tcW w:w="1705" w:type="dxa"/>
            <w:vMerge/>
          </w:tcPr>
          <w:p w14:paraId="347453B0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6DBB4AAC" w14:textId="117A76CC" w:rsidR="00D802B8" w:rsidRPr="00F418AC" w:rsidRDefault="00D802B8" w:rsidP="00D802B8">
            <w:pPr>
              <w:pStyle w:val="Default"/>
            </w:pPr>
            <w:proofErr w:type="spellStart"/>
            <w:r w:rsidRPr="00F418AC">
              <w:t>Indrė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Zinkevičiūtė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452C8A1E" w14:textId="222C1E7E" w:rsidR="00D802B8" w:rsidRPr="00F418AC" w:rsidRDefault="00D802B8" w:rsidP="00D802B8">
            <w:pPr>
              <w:pStyle w:val="Default"/>
            </w:pPr>
            <w:proofErr w:type="spellStart"/>
            <w:r w:rsidRPr="00F418AC">
              <w:t>Lietuvių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ir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literatūra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6A862A18" w14:textId="77777777" w:rsidTr="00F418AC">
        <w:tc>
          <w:tcPr>
            <w:tcW w:w="1705" w:type="dxa"/>
          </w:tcPr>
          <w:p w14:paraId="23F61E4A" w14:textId="25A792EB" w:rsidR="00D802B8" w:rsidRPr="00F418AC" w:rsidRDefault="00D802B8" w:rsidP="00D802B8">
            <w:pPr>
              <w:pStyle w:val="Default"/>
            </w:pPr>
            <w:r w:rsidRPr="00F418AC">
              <w:t>2019</w:t>
            </w:r>
            <w:r w:rsidR="00E53D71">
              <w:t>–</w:t>
            </w:r>
            <w:r w:rsidRPr="00F418AC">
              <w:t xml:space="preserve">2020 </w:t>
            </w:r>
          </w:p>
        </w:tc>
        <w:tc>
          <w:tcPr>
            <w:tcW w:w="3690" w:type="dxa"/>
          </w:tcPr>
          <w:p w14:paraId="33F4B947" w14:textId="38ECAC39" w:rsidR="00D802B8" w:rsidRPr="00F418AC" w:rsidRDefault="00D802B8" w:rsidP="00D802B8">
            <w:pPr>
              <w:pStyle w:val="Default"/>
            </w:pPr>
            <w:r w:rsidRPr="00F418AC">
              <w:t xml:space="preserve">Jonas Žumbakys </w:t>
            </w:r>
          </w:p>
        </w:tc>
        <w:tc>
          <w:tcPr>
            <w:tcW w:w="4590" w:type="dxa"/>
          </w:tcPr>
          <w:p w14:paraId="4E749BB4" w14:textId="6A97EBC8" w:rsidR="00D802B8" w:rsidRPr="00F418AC" w:rsidRDefault="00D802B8" w:rsidP="00D802B8">
            <w:pPr>
              <w:pStyle w:val="Default"/>
            </w:pPr>
            <w:proofErr w:type="spellStart"/>
            <w:r w:rsidRPr="00F418AC">
              <w:t>Užsienio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(</w:t>
            </w:r>
            <w:proofErr w:type="spellStart"/>
            <w:r w:rsidRPr="00F418AC">
              <w:t>anglų</w:t>
            </w:r>
            <w:proofErr w:type="spellEnd"/>
            <w:r w:rsidRPr="00F418AC">
              <w:t xml:space="preserve">) </w:t>
            </w:r>
          </w:p>
        </w:tc>
      </w:tr>
      <w:tr w:rsidR="00D802B8" w:rsidRPr="00F418AC" w14:paraId="3AA16359" w14:textId="77777777" w:rsidTr="00F418AC">
        <w:tc>
          <w:tcPr>
            <w:tcW w:w="1705" w:type="dxa"/>
          </w:tcPr>
          <w:p w14:paraId="3A6AD3F5" w14:textId="4FE620E6" w:rsidR="00D802B8" w:rsidRPr="00F418AC" w:rsidRDefault="00D802B8" w:rsidP="00D802B8">
            <w:pPr>
              <w:pStyle w:val="Default"/>
            </w:pPr>
            <w:r w:rsidRPr="00F418AC">
              <w:t>2020</w:t>
            </w:r>
            <w:r w:rsidR="00E53D71">
              <w:t>–</w:t>
            </w:r>
            <w:r w:rsidRPr="00F418AC">
              <w:t xml:space="preserve">2021 </w:t>
            </w:r>
          </w:p>
        </w:tc>
        <w:tc>
          <w:tcPr>
            <w:tcW w:w="3690" w:type="dxa"/>
          </w:tcPr>
          <w:p w14:paraId="2F5224BD" w14:textId="09914266" w:rsidR="00D802B8" w:rsidRPr="00F418AC" w:rsidRDefault="00D802B8" w:rsidP="00D802B8">
            <w:pPr>
              <w:pStyle w:val="Default"/>
            </w:pPr>
            <w:r w:rsidRPr="00F418AC">
              <w:t xml:space="preserve">Miglė </w:t>
            </w:r>
            <w:proofErr w:type="spellStart"/>
            <w:r w:rsidRPr="00F418AC">
              <w:t>Loveikytė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7D582C1E" w14:textId="24ACFCC0" w:rsidR="00D802B8" w:rsidRPr="00F418AC" w:rsidRDefault="00D802B8" w:rsidP="00D802B8">
            <w:pPr>
              <w:pStyle w:val="Default"/>
            </w:pPr>
            <w:proofErr w:type="spellStart"/>
            <w:r w:rsidRPr="00F418AC">
              <w:t>Lietuvių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ir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literatūra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7EC80DA9" w14:textId="77777777" w:rsidTr="00F418AC">
        <w:tc>
          <w:tcPr>
            <w:tcW w:w="1705" w:type="dxa"/>
            <w:vMerge w:val="restart"/>
          </w:tcPr>
          <w:p w14:paraId="7AADAADD" w14:textId="010393FE" w:rsidR="00D802B8" w:rsidRPr="00F418AC" w:rsidRDefault="00D802B8" w:rsidP="00D802B8">
            <w:pPr>
              <w:pStyle w:val="Default"/>
            </w:pPr>
            <w:r w:rsidRPr="00F418AC">
              <w:t>2021</w:t>
            </w:r>
            <w:r w:rsidR="00E53D71">
              <w:t>–</w:t>
            </w:r>
            <w:r w:rsidRPr="00F418AC">
              <w:t xml:space="preserve">2022 </w:t>
            </w:r>
          </w:p>
        </w:tc>
        <w:tc>
          <w:tcPr>
            <w:tcW w:w="3690" w:type="dxa"/>
            <w:vMerge w:val="restart"/>
          </w:tcPr>
          <w:p w14:paraId="7380D313" w14:textId="2BF0DA95" w:rsidR="00D802B8" w:rsidRPr="00F418AC" w:rsidRDefault="00D802B8" w:rsidP="00D802B8">
            <w:pPr>
              <w:pStyle w:val="Default"/>
            </w:pPr>
            <w:r w:rsidRPr="00F418AC">
              <w:t xml:space="preserve">Vita Marija </w:t>
            </w:r>
            <w:proofErr w:type="spellStart"/>
            <w:r w:rsidRPr="00F418AC">
              <w:t>Jucevičiūtė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302E643C" w14:textId="51FE4D16" w:rsidR="00D802B8" w:rsidRPr="00F418AC" w:rsidRDefault="00D802B8" w:rsidP="00D802B8">
            <w:pPr>
              <w:pStyle w:val="Default"/>
            </w:pPr>
            <w:proofErr w:type="spellStart"/>
            <w:r w:rsidRPr="00F418AC">
              <w:t>Lietuvių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ir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literatūra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5BC8492E" w14:textId="77777777" w:rsidTr="00F418AC">
        <w:tc>
          <w:tcPr>
            <w:tcW w:w="1705" w:type="dxa"/>
            <w:vMerge/>
          </w:tcPr>
          <w:p w14:paraId="52191963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  <w:vMerge/>
          </w:tcPr>
          <w:p w14:paraId="27EFC9E7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4590" w:type="dxa"/>
          </w:tcPr>
          <w:p w14:paraId="35215BB7" w14:textId="42BF62EB" w:rsidR="00D802B8" w:rsidRPr="00F418AC" w:rsidRDefault="00D802B8" w:rsidP="00D802B8">
            <w:pPr>
              <w:pStyle w:val="Default"/>
            </w:pPr>
            <w:proofErr w:type="spellStart"/>
            <w:r w:rsidRPr="00F418AC">
              <w:t>Anglų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15DC9F4F" w14:textId="77777777" w:rsidTr="00F418AC">
        <w:tc>
          <w:tcPr>
            <w:tcW w:w="1705" w:type="dxa"/>
            <w:vMerge/>
          </w:tcPr>
          <w:p w14:paraId="317DAFCE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3DCE3AD1" w14:textId="7FD6C526" w:rsidR="00D802B8" w:rsidRPr="00F418AC" w:rsidRDefault="00D802B8" w:rsidP="00D802B8">
            <w:pPr>
              <w:pStyle w:val="Default"/>
            </w:pPr>
            <w:r w:rsidRPr="00F418AC">
              <w:t xml:space="preserve">Garret Christopher Maroncelli </w:t>
            </w:r>
          </w:p>
        </w:tc>
        <w:tc>
          <w:tcPr>
            <w:tcW w:w="4590" w:type="dxa"/>
          </w:tcPr>
          <w:p w14:paraId="2BB33A9F" w14:textId="6D564AF2" w:rsidR="00D802B8" w:rsidRPr="00F418AC" w:rsidRDefault="00D802B8" w:rsidP="00D802B8">
            <w:pPr>
              <w:pStyle w:val="Default"/>
            </w:pPr>
            <w:proofErr w:type="spellStart"/>
            <w:r w:rsidRPr="00F418AC">
              <w:t>Anglų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71663F8B" w14:textId="77777777" w:rsidTr="00F418AC">
        <w:tc>
          <w:tcPr>
            <w:tcW w:w="1705" w:type="dxa"/>
            <w:vMerge/>
          </w:tcPr>
          <w:p w14:paraId="7F6E3B32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  <w:vMerge w:val="restart"/>
          </w:tcPr>
          <w:p w14:paraId="42E1E3C7" w14:textId="228627C4" w:rsidR="00D802B8" w:rsidRPr="00F418AC" w:rsidRDefault="00D802B8" w:rsidP="00D802B8">
            <w:pPr>
              <w:pStyle w:val="Default"/>
            </w:pPr>
            <w:r w:rsidRPr="00F418AC">
              <w:t xml:space="preserve">Benas </w:t>
            </w:r>
            <w:proofErr w:type="spellStart"/>
            <w:r w:rsidRPr="00F418AC">
              <w:t>Šimkūnas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6EEC1172" w14:textId="0FB05BCE" w:rsidR="00D802B8" w:rsidRPr="00F418AC" w:rsidRDefault="00D802B8" w:rsidP="00D802B8">
            <w:pPr>
              <w:pStyle w:val="Default"/>
            </w:pPr>
            <w:proofErr w:type="spellStart"/>
            <w:r w:rsidRPr="00F418AC">
              <w:t>Lietuvių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ir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literatūra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55E7A309" w14:textId="77777777" w:rsidTr="00F418AC">
        <w:tc>
          <w:tcPr>
            <w:tcW w:w="1705" w:type="dxa"/>
            <w:vMerge/>
          </w:tcPr>
          <w:p w14:paraId="6BD3D547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  <w:vMerge/>
          </w:tcPr>
          <w:p w14:paraId="38A9E779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4590" w:type="dxa"/>
          </w:tcPr>
          <w:p w14:paraId="6921EF56" w14:textId="220E8AAF" w:rsidR="00D802B8" w:rsidRPr="00F418AC" w:rsidRDefault="00D802B8" w:rsidP="00D802B8">
            <w:pPr>
              <w:pStyle w:val="Default"/>
            </w:pPr>
            <w:proofErr w:type="spellStart"/>
            <w:r w:rsidRPr="00F418AC">
              <w:t>Informacinės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technologijos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430AC09E" w14:textId="77777777" w:rsidTr="00F418AC">
        <w:tc>
          <w:tcPr>
            <w:tcW w:w="1705" w:type="dxa"/>
            <w:vMerge/>
          </w:tcPr>
          <w:p w14:paraId="3944DA8E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21815A2C" w14:textId="250F0EE4" w:rsidR="00D802B8" w:rsidRPr="00F418AC" w:rsidRDefault="00D802B8" w:rsidP="00D802B8">
            <w:pPr>
              <w:pStyle w:val="Default"/>
            </w:pPr>
            <w:r w:rsidRPr="00F418AC">
              <w:t xml:space="preserve">Ona </w:t>
            </w:r>
            <w:proofErr w:type="spellStart"/>
            <w:r w:rsidRPr="00F418AC">
              <w:t>Žumbakytė</w:t>
            </w:r>
            <w:proofErr w:type="spellEnd"/>
            <w:r w:rsidRPr="00F418AC">
              <w:t xml:space="preserve"> </w:t>
            </w:r>
          </w:p>
        </w:tc>
        <w:tc>
          <w:tcPr>
            <w:tcW w:w="4590" w:type="dxa"/>
          </w:tcPr>
          <w:p w14:paraId="7A6D02A0" w14:textId="4DBB06F6" w:rsidR="00D802B8" w:rsidRPr="00F418AC" w:rsidRDefault="00D802B8" w:rsidP="00D802B8">
            <w:pPr>
              <w:pStyle w:val="Default"/>
            </w:pPr>
            <w:proofErr w:type="spellStart"/>
            <w:r w:rsidRPr="00F418AC">
              <w:t>Lietuvių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kalba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ir</w:t>
            </w:r>
            <w:proofErr w:type="spellEnd"/>
            <w:r w:rsidRPr="00F418AC">
              <w:t xml:space="preserve"> </w:t>
            </w:r>
            <w:proofErr w:type="spellStart"/>
            <w:r w:rsidRPr="00F418AC">
              <w:t>literatūra</w:t>
            </w:r>
            <w:proofErr w:type="spellEnd"/>
            <w:r w:rsidRPr="00F418AC">
              <w:t xml:space="preserve"> </w:t>
            </w:r>
          </w:p>
        </w:tc>
      </w:tr>
      <w:tr w:rsidR="00D802B8" w:rsidRPr="00F418AC" w14:paraId="3907AE38" w14:textId="77777777" w:rsidTr="00F418AC">
        <w:tc>
          <w:tcPr>
            <w:tcW w:w="1705" w:type="dxa"/>
            <w:vMerge w:val="restart"/>
          </w:tcPr>
          <w:p w14:paraId="3EEE80F9" w14:textId="1EC2BD61" w:rsidR="00D802B8" w:rsidRPr="00F418AC" w:rsidRDefault="00D802B8" w:rsidP="00D802B8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802B8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2022</w:t>
            </w:r>
            <w:r w:rsidR="00E53D71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–</w:t>
            </w:r>
            <w:r w:rsidRPr="00D802B8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2023</w:t>
            </w:r>
          </w:p>
          <w:p w14:paraId="66CAD8A2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0EE5B1CB" w14:textId="136F2A55" w:rsidR="00D802B8" w:rsidRPr="00F418AC" w:rsidRDefault="00D802B8" w:rsidP="00D802B8">
            <w:pPr>
              <w:pStyle w:val="Default"/>
            </w:pP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Vėjūnė</w:t>
            </w:r>
            <w:proofErr w:type="spellEnd"/>
            <w:r w:rsidRPr="00D802B8">
              <w:rPr>
                <w:rFonts w:eastAsia="Times New Roman"/>
                <w:color w:val="222222"/>
                <w14:ligatures w14:val="none"/>
              </w:rPr>
              <w:t xml:space="preserve"> </w:t>
            </w: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Balkutė</w:t>
            </w:r>
            <w:proofErr w:type="spellEnd"/>
          </w:p>
        </w:tc>
        <w:tc>
          <w:tcPr>
            <w:tcW w:w="4590" w:type="dxa"/>
          </w:tcPr>
          <w:p w14:paraId="1CE284A7" w14:textId="2428D9F1" w:rsidR="00D802B8" w:rsidRPr="00F418AC" w:rsidRDefault="00D802B8" w:rsidP="00D802B8">
            <w:pPr>
              <w:pStyle w:val="Default"/>
            </w:pP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Lietuvių</w:t>
            </w:r>
            <w:proofErr w:type="spellEnd"/>
            <w:r w:rsidRPr="00D802B8">
              <w:rPr>
                <w:rFonts w:eastAsia="Times New Roman"/>
                <w:color w:val="222222"/>
                <w14:ligatures w14:val="none"/>
              </w:rPr>
              <w:t xml:space="preserve"> </w:t>
            </w: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kalba</w:t>
            </w:r>
            <w:proofErr w:type="spellEnd"/>
            <w:r w:rsidRPr="00D802B8">
              <w:rPr>
                <w:rFonts w:eastAsia="Times New Roman"/>
                <w:color w:val="222222"/>
                <w14:ligatures w14:val="none"/>
              </w:rPr>
              <w:t xml:space="preserve"> </w:t>
            </w: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ir</w:t>
            </w:r>
            <w:proofErr w:type="spellEnd"/>
            <w:r w:rsidRPr="00D802B8">
              <w:rPr>
                <w:rFonts w:eastAsia="Times New Roman"/>
                <w:color w:val="222222"/>
                <w14:ligatures w14:val="none"/>
              </w:rPr>
              <w:t xml:space="preserve"> </w:t>
            </w: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literatūra</w:t>
            </w:r>
            <w:proofErr w:type="spellEnd"/>
          </w:p>
        </w:tc>
      </w:tr>
      <w:tr w:rsidR="00D802B8" w:rsidRPr="00F418AC" w14:paraId="744D226F" w14:textId="77777777" w:rsidTr="00F418AC">
        <w:tc>
          <w:tcPr>
            <w:tcW w:w="1705" w:type="dxa"/>
            <w:vMerge/>
          </w:tcPr>
          <w:p w14:paraId="125B8751" w14:textId="77777777" w:rsidR="00D802B8" w:rsidRPr="00F418AC" w:rsidRDefault="00D802B8" w:rsidP="00D802B8">
            <w:pPr>
              <w:pStyle w:val="Default"/>
            </w:pPr>
          </w:p>
        </w:tc>
        <w:tc>
          <w:tcPr>
            <w:tcW w:w="3690" w:type="dxa"/>
          </w:tcPr>
          <w:p w14:paraId="5C62E9FE" w14:textId="349160CC" w:rsidR="00D802B8" w:rsidRPr="00F418AC" w:rsidRDefault="00D802B8" w:rsidP="00D802B8">
            <w:pPr>
              <w:pStyle w:val="Default"/>
            </w:pPr>
            <w:r w:rsidRPr="00D802B8">
              <w:rPr>
                <w:rFonts w:eastAsia="Times New Roman"/>
                <w:color w:val="222222"/>
                <w14:ligatures w14:val="none"/>
              </w:rPr>
              <w:t xml:space="preserve">Rokas </w:t>
            </w: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Šimkūnas</w:t>
            </w:r>
            <w:proofErr w:type="spellEnd"/>
          </w:p>
        </w:tc>
        <w:tc>
          <w:tcPr>
            <w:tcW w:w="4590" w:type="dxa"/>
          </w:tcPr>
          <w:p w14:paraId="59B79E9F" w14:textId="1DC60811" w:rsidR="00D802B8" w:rsidRPr="00F418AC" w:rsidRDefault="00D802B8" w:rsidP="00D802B8">
            <w:pPr>
              <w:pStyle w:val="Default"/>
            </w:pP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Lietuvių</w:t>
            </w:r>
            <w:proofErr w:type="spellEnd"/>
            <w:r w:rsidRPr="00D802B8">
              <w:rPr>
                <w:rFonts w:eastAsia="Times New Roman"/>
                <w:color w:val="222222"/>
                <w14:ligatures w14:val="none"/>
              </w:rPr>
              <w:t xml:space="preserve"> </w:t>
            </w: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kalba</w:t>
            </w:r>
            <w:proofErr w:type="spellEnd"/>
            <w:r w:rsidRPr="00D802B8">
              <w:rPr>
                <w:rFonts w:eastAsia="Times New Roman"/>
                <w:color w:val="222222"/>
                <w14:ligatures w14:val="none"/>
              </w:rPr>
              <w:t xml:space="preserve"> </w:t>
            </w: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ir</w:t>
            </w:r>
            <w:proofErr w:type="spellEnd"/>
            <w:r w:rsidRPr="00D802B8">
              <w:rPr>
                <w:rFonts w:eastAsia="Times New Roman"/>
                <w:color w:val="222222"/>
                <w14:ligatures w14:val="none"/>
              </w:rPr>
              <w:t xml:space="preserve"> </w:t>
            </w:r>
            <w:proofErr w:type="spellStart"/>
            <w:r w:rsidRPr="00D802B8">
              <w:rPr>
                <w:rFonts w:eastAsia="Times New Roman"/>
                <w:color w:val="222222"/>
                <w14:ligatures w14:val="none"/>
              </w:rPr>
              <w:t>literatūra</w:t>
            </w:r>
            <w:proofErr w:type="spellEnd"/>
          </w:p>
        </w:tc>
      </w:tr>
      <w:tr w:rsidR="00E53D71" w:rsidRPr="00E53D71" w14:paraId="53F92302" w14:textId="77777777" w:rsidTr="00F418AC">
        <w:tc>
          <w:tcPr>
            <w:tcW w:w="1705" w:type="dxa"/>
          </w:tcPr>
          <w:p w14:paraId="3C8967BF" w14:textId="6F431E20" w:rsidR="00E53D71" w:rsidRPr="00E53D71" w:rsidRDefault="00E53D71" w:rsidP="00D802B8">
            <w:pPr>
              <w:pStyle w:val="Default"/>
              <w:rPr>
                <w:lang w:val="sv-SE"/>
              </w:rPr>
            </w:pPr>
            <w:r w:rsidRPr="00E53D71">
              <w:rPr>
                <w:lang w:val="sv-SE"/>
              </w:rPr>
              <w:t>2023</w:t>
            </w:r>
            <w:r>
              <w:rPr>
                <w:lang w:val="sv-SE"/>
              </w:rPr>
              <w:t>–</w:t>
            </w:r>
            <w:r w:rsidRPr="00E53D71">
              <w:rPr>
                <w:lang w:val="sv-SE"/>
              </w:rPr>
              <w:t xml:space="preserve">2024 </w:t>
            </w:r>
          </w:p>
        </w:tc>
        <w:tc>
          <w:tcPr>
            <w:tcW w:w="3690" w:type="dxa"/>
          </w:tcPr>
          <w:p w14:paraId="7E5DEAAB" w14:textId="36FEBE09" w:rsidR="00E53D71" w:rsidRPr="00E53D71" w:rsidRDefault="00E53D71" w:rsidP="00D802B8">
            <w:pPr>
              <w:pStyle w:val="Default"/>
              <w:rPr>
                <w:rFonts w:eastAsia="Times New Roman"/>
                <w:color w:val="222222"/>
                <w:lang w:val="sv-SE"/>
                <w14:ligatures w14:val="none"/>
              </w:rPr>
            </w:pPr>
            <w:r w:rsidRPr="00E53D71">
              <w:rPr>
                <w:lang w:val="sv-SE"/>
              </w:rPr>
              <w:t xml:space="preserve">Artem Sanin </w:t>
            </w:r>
          </w:p>
        </w:tc>
        <w:tc>
          <w:tcPr>
            <w:tcW w:w="4590" w:type="dxa"/>
          </w:tcPr>
          <w:p w14:paraId="74008B9E" w14:textId="65CD2936" w:rsidR="00E53D71" w:rsidRPr="00E53D71" w:rsidRDefault="00E53D71" w:rsidP="00D802B8">
            <w:pPr>
              <w:pStyle w:val="Default"/>
              <w:rPr>
                <w:rFonts w:eastAsia="Times New Roman"/>
                <w:color w:val="222222"/>
                <w:lang w:val="sv-SE"/>
                <w14:ligatures w14:val="none"/>
              </w:rPr>
            </w:pPr>
            <w:r w:rsidRPr="00E53D71">
              <w:rPr>
                <w:lang w:val="sv-SE"/>
              </w:rPr>
              <w:t>Rusų kalba ir literatūra</w:t>
            </w:r>
          </w:p>
        </w:tc>
      </w:tr>
      <w:tr w:rsidR="00634B09" w:rsidRPr="00E53D71" w14:paraId="31DF2476" w14:textId="77777777" w:rsidTr="00F418AC">
        <w:tc>
          <w:tcPr>
            <w:tcW w:w="1705" w:type="dxa"/>
            <w:vMerge w:val="restart"/>
          </w:tcPr>
          <w:p w14:paraId="1BF71D91" w14:textId="1E006531" w:rsidR="00634B09" w:rsidRPr="00E53D71" w:rsidRDefault="00634B09" w:rsidP="00D802B8">
            <w:pPr>
              <w:pStyle w:val="Default"/>
              <w:rPr>
                <w:lang w:val="sv-SE"/>
              </w:rPr>
            </w:pPr>
            <w:r>
              <w:rPr>
                <w:lang w:val="sv-SE"/>
              </w:rPr>
              <w:t>2024</w:t>
            </w:r>
            <w:r>
              <w:rPr>
                <w:lang w:val="sv-SE"/>
              </w:rPr>
              <w:t>–</w:t>
            </w:r>
            <w:r>
              <w:rPr>
                <w:lang w:val="sv-SE"/>
              </w:rPr>
              <w:t>2025</w:t>
            </w:r>
          </w:p>
        </w:tc>
        <w:tc>
          <w:tcPr>
            <w:tcW w:w="3690" w:type="dxa"/>
            <w:vMerge w:val="restart"/>
          </w:tcPr>
          <w:p w14:paraId="7235FD71" w14:textId="15280E46" w:rsidR="00634B09" w:rsidRPr="00E53D71" w:rsidRDefault="00634B09" w:rsidP="00D802B8">
            <w:pPr>
              <w:pStyle w:val="Default"/>
              <w:rPr>
                <w:lang w:val="sv-SE"/>
              </w:rPr>
            </w:pPr>
            <w:r>
              <w:rPr>
                <w:lang w:val="sv-SE"/>
              </w:rPr>
              <w:t>Miglė Jurgaitytė</w:t>
            </w:r>
          </w:p>
        </w:tc>
        <w:tc>
          <w:tcPr>
            <w:tcW w:w="4590" w:type="dxa"/>
          </w:tcPr>
          <w:p w14:paraId="1C48D9FB" w14:textId="186C8DF0" w:rsidR="00634B09" w:rsidRPr="00E53D71" w:rsidRDefault="00634B09" w:rsidP="00634B09">
            <w:pPr>
              <w:pStyle w:val="Default"/>
              <w:rPr>
                <w:lang w:val="sv-SE"/>
              </w:rPr>
            </w:pPr>
            <w:r>
              <w:rPr>
                <w:lang w:val="sv-SE"/>
              </w:rPr>
              <w:t>Matematika</w:t>
            </w:r>
          </w:p>
        </w:tc>
      </w:tr>
      <w:tr w:rsidR="00634B09" w:rsidRPr="00E53D71" w14:paraId="2A0B9A53" w14:textId="77777777" w:rsidTr="00F418AC">
        <w:tc>
          <w:tcPr>
            <w:tcW w:w="1705" w:type="dxa"/>
            <w:vMerge/>
          </w:tcPr>
          <w:p w14:paraId="19E40D58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3690" w:type="dxa"/>
            <w:vMerge/>
          </w:tcPr>
          <w:p w14:paraId="5CE0A356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4590" w:type="dxa"/>
          </w:tcPr>
          <w:p w14:paraId="30E70730" w14:textId="3D4655AF" w:rsidR="00634B09" w:rsidRDefault="00634B09" w:rsidP="00D802B8">
            <w:pPr>
              <w:pStyle w:val="Default"/>
              <w:rPr>
                <w:lang w:val="sv-SE"/>
              </w:rPr>
            </w:pPr>
            <w:r>
              <w:rPr>
                <w:lang w:val="sv-SE"/>
              </w:rPr>
              <w:t>Informatika</w:t>
            </w:r>
          </w:p>
        </w:tc>
      </w:tr>
      <w:tr w:rsidR="00634B09" w:rsidRPr="00E53D71" w14:paraId="06CDACD2" w14:textId="77777777" w:rsidTr="00F418AC">
        <w:tc>
          <w:tcPr>
            <w:tcW w:w="1705" w:type="dxa"/>
            <w:vMerge/>
          </w:tcPr>
          <w:p w14:paraId="1C428F55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3690" w:type="dxa"/>
            <w:vMerge/>
          </w:tcPr>
          <w:p w14:paraId="40817377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4590" w:type="dxa"/>
          </w:tcPr>
          <w:p w14:paraId="41376FED" w14:textId="636BED49" w:rsidR="00634B09" w:rsidRDefault="00634B09" w:rsidP="00D802B8">
            <w:pPr>
              <w:pStyle w:val="Default"/>
              <w:rPr>
                <w:lang w:val="sv-SE"/>
              </w:rPr>
            </w:pPr>
            <w:proofErr w:type="spellStart"/>
            <w:r w:rsidRPr="00634B09">
              <w:t>Užsienio</w:t>
            </w:r>
            <w:proofErr w:type="spellEnd"/>
            <w:r w:rsidRPr="00634B09">
              <w:t xml:space="preserve"> (</w:t>
            </w:r>
            <w:proofErr w:type="spellStart"/>
            <w:r w:rsidRPr="00634B09">
              <w:t>anglų</w:t>
            </w:r>
            <w:proofErr w:type="spellEnd"/>
            <w:r w:rsidRPr="00634B09">
              <w:t xml:space="preserve">) </w:t>
            </w:r>
            <w:proofErr w:type="spellStart"/>
            <w:r w:rsidRPr="00634B09">
              <w:t>kalba</w:t>
            </w:r>
            <w:proofErr w:type="spellEnd"/>
          </w:p>
        </w:tc>
      </w:tr>
      <w:tr w:rsidR="00634B09" w:rsidRPr="00E53D71" w14:paraId="0D73A377" w14:textId="77777777" w:rsidTr="00F418AC">
        <w:tc>
          <w:tcPr>
            <w:tcW w:w="1705" w:type="dxa"/>
            <w:vMerge/>
          </w:tcPr>
          <w:p w14:paraId="17CE9AD1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3690" w:type="dxa"/>
          </w:tcPr>
          <w:p w14:paraId="6C15F646" w14:textId="72563464" w:rsidR="00634B09" w:rsidRDefault="00634B09" w:rsidP="00D802B8">
            <w:pPr>
              <w:pStyle w:val="Default"/>
              <w:rPr>
                <w:lang w:val="sv-SE"/>
              </w:rPr>
            </w:pPr>
            <w:r>
              <w:rPr>
                <w:lang w:val="sv-SE"/>
              </w:rPr>
              <w:t>Matas Marčiulionis</w:t>
            </w:r>
          </w:p>
        </w:tc>
        <w:tc>
          <w:tcPr>
            <w:tcW w:w="4590" w:type="dxa"/>
          </w:tcPr>
          <w:p w14:paraId="2195DE08" w14:textId="469749F1" w:rsidR="00634B09" w:rsidRPr="00634B09" w:rsidRDefault="00634B09" w:rsidP="00D802B8">
            <w:pPr>
              <w:pStyle w:val="Default"/>
            </w:pPr>
            <w:proofErr w:type="spellStart"/>
            <w:r>
              <w:t>Informatika</w:t>
            </w:r>
            <w:proofErr w:type="spellEnd"/>
          </w:p>
        </w:tc>
      </w:tr>
      <w:tr w:rsidR="00634B09" w:rsidRPr="00E53D71" w14:paraId="7121FA17" w14:textId="77777777" w:rsidTr="00F418AC">
        <w:tc>
          <w:tcPr>
            <w:tcW w:w="1705" w:type="dxa"/>
            <w:vMerge/>
          </w:tcPr>
          <w:p w14:paraId="5A2D526B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3690" w:type="dxa"/>
          </w:tcPr>
          <w:p w14:paraId="17BFBA33" w14:textId="3754DD9D" w:rsidR="00634B09" w:rsidRDefault="00634B09" w:rsidP="00D802B8">
            <w:pPr>
              <w:pStyle w:val="Default"/>
              <w:rPr>
                <w:lang w:val="sv-SE"/>
              </w:rPr>
            </w:pPr>
            <w:r>
              <w:rPr>
                <w:lang w:val="sv-SE"/>
              </w:rPr>
              <w:t>Gabrielė Mickevičiūtė</w:t>
            </w:r>
          </w:p>
        </w:tc>
        <w:tc>
          <w:tcPr>
            <w:tcW w:w="4590" w:type="dxa"/>
          </w:tcPr>
          <w:p w14:paraId="3156FC83" w14:textId="0D5E9944" w:rsidR="00634B09" w:rsidRDefault="00634B09" w:rsidP="00D802B8">
            <w:pPr>
              <w:pStyle w:val="Default"/>
            </w:pPr>
            <w:proofErr w:type="spellStart"/>
            <w:r w:rsidRPr="00634B09">
              <w:t>Užsienio</w:t>
            </w:r>
            <w:proofErr w:type="spellEnd"/>
            <w:r w:rsidRPr="00634B09">
              <w:t xml:space="preserve"> (</w:t>
            </w:r>
            <w:proofErr w:type="spellStart"/>
            <w:r w:rsidRPr="00634B09">
              <w:t>anglų</w:t>
            </w:r>
            <w:proofErr w:type="spellEnd"/>
            <w:r w:rsidRPr="00634B09">
              <w:t xml:space="preserve">) </w:t>
            </w:r>
            <w:proofErr w:type="spellStart"/>
            <w:r w:rsidRPr="00634B09">
              <w:t>kalba</w:t>
            </w:r>
            <w:proofErr w:type="spellEnd"/>
          </w:p>
        </w:tc>
      </w:tr>
      <w:tr w:rsidR="00634B09" w:rsidRPr="00E53D71" w14:paraId="78E37A53" w14:textId="77777777" w:rsidTr="00F418AC">
        <w:tc>
          <w:tcPr>
            <w:tcW w:w="1705" w:type="dxa"/>
            <w:vMerge/>
          </w:tcPr>
          <w:p w14:paraId="30494263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3690" w:type="dxa"/>
            <w:vMerge w:val="restart"/>
          </w:tcPr>
          <w:p w14:paraId="058498E0" w14:textId="3BDD85DC" w:rsidR="00634B09" w:rsidRDefault="00634B09" w:rsidP="00D802B8">
            <w:pPr>
              <w:pStyle w:val="Default"/>
              <w:rPr>
                <w:lang w:val="sv-SE"/>
              </w:rPr>
            </w:pPr>
            <w:r>
              <w:rPr>
                <w:lang w:val="sv-SE"/>
              </w:rPr>
              <w:t>Urtė Rimkutė</w:t>
            </w:r>
          </w:p>
        </w:tc>
        <w:tc>
          <w:tcPr>
            <w:tcW w:w="4590" w:type="dxa"/>
          </w:tcPr>
          <w:p w14:paraId="4AE972BC" w14:textId="171A4B73" w:rsidR="00634B09" w:rsidRPr="00634B09" w:rsidRDefault="00634B09" w:rsidP="00D802B8">
            <w:pPr>
              <w:pStyle w:val="Default"/>
            </w:pPr>
            <w:proofErr w:type="spellStart"/>
            <w:r>
              <w:t>Matematika</w:t>
            </w:r>
            <w:proofErr w:type="spellEnd"/>
          </w:p>
        </w:tc>
      </w:tr>
      <w:tr w:rsidR="00634B09" w:rsidRPr="00E53D71" w14:paraId="3872F1BF" w14:textId="77777777" w:rsidTr="00F418AC">
        <w:tc>
          <w:tcPr>
            <w:tcW w:w="1705" w:type="dxa"/>
            <w:vMerge/>
          </w:tcPr>
          <w:p w14:paraId="348BC02A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3690" w:type="dxa"/>
            <w:vMerge/>
          </w:tcPr>
          <w:p w14:paraId="7057D955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4590" w:type="dxa"/>
          </w:tcPr>
          <w:p w14:paraId="7539760E" w14:textId="3D99C693" w:rsidR="00634B09" w:rsidRDefault="00634B09" w:rsidP="00D802B8">
            <w:pPr>
              <w:pStyle w:val="Default"/>
            </w:pPr>
            <w:proofErr w:type="spellStart"/>
            <w:r>
              <w:t>Informatika</w:t>
            </w:r>
            <w:proofErr w:type="spellEnd"/>
          </w:p>
        </w:tc>
      </w:tr>
      <w:tr w:rsidR="00634B09" w:rsidRPr="00E53D71" w14:paraId="75BBE661" w14:textId="77777777" w:rsidTr="00F418AC">
        <w:tc>
          <w:tcPr>
            <w:tcW w:w="1705" w:type="dxa"/>
            <w:vMerge/>
          </w:tcPr>
          <w:p w14:paraId="2C38E93B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3690" w:type="dxa"/>
            <w:vMerge w:val="restart"/>
          </w:tcPr>
          <w:p w14:paraId="1E5855E6" w14:textId="233E82B7" w:rsidR="00634B09" w:rsidRDefault="00634B09" w:rsidP="00D802B8">
            <w:pPr>
              <w:pStyle w:val="Default"/>
              <w:rPr>
                <w:lang w:val="sv-SE"/>
              </w:rPr>
            </w:pPr>
            <w:r>
              <w:rPr>
                <w:lang w:val="sv-SE"/>
              </w:rPr>
              <w:t>Vincas Slauskis</w:t>
            </w:r>
          </w:p>
        </w:tc>
        <w:tc>
          <w:tcPr>
            <w:tcW w:w="4590" w:type="dxa"/>
          </w:tcPr>
          <w:p w14:paraId="3DE42DC0" w14:textId="6410E041" w:rsidR="00634B09" w:rsidRDefault="00634B09" w:rsidP="00D802B8">
            <w:pPr>
              <w:pStyle w:val="Default"/>
            </w:pPr>
            <w:proofErr w:type="spellStart"/>
            <w:r>
              <w:t>Informatika</w:t>
            </w:r>
            <w:proofErr w:type="spellEnd"/>
          </w:p>
        </w:tc>
      </w:tr>
      <w:tr w:rsidR="00634B09" w:rsidRPr="00E53D71" w14:paraId="082F4C5B" w14:textId="77777777" w:rsidTr="00F418AC">
        <w:tc>
          <w:tcPr>
            <w:tcW w:w="1705" w:type="dxa"/>
            <w:vMerge/>
          </w:tcPr>
          <w:p w14:paraId="10EF1D84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3690" w:type="dxa"/>
            <w:vMerge/>
          </w:tcPr>
          <w:p w14:paraId="404C0926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4590" w:type="dxa"/>
          </w:tcPr>
          <w:p w14:paraId="4007D97C" w14:textId="653ACBEC" w:rsidR="00634B09" w:rsidRDefault="00634B09" w:rsidP="00D802B8">
            <w:pPr>
              <w:pStyle w:val="Default"/>
            </w:pPr>
            <w:proofErr w:type="spellStart"/>
            <w:r w:rsidRPr="00634B09">
              <w:t>Užsienio</w:t>
            </w:r>
            <w:proofErr w:type="spellEnd"/>
            <w:r w:rsidRPr="00634B09">
              <w:t xml:space="preserve"> (</w:t>
            </w:r>
            <w:proofErr w:type="spellStart"/>
            <w:r w:rsidRPr="00634B09">
              <w:t>anglų</w:t>
            </w:r>
            <w:proofErr w:type="spellEnd"/>
            <w:r w:rsidRPr="00634B09">
              <w:t xml:space="preserve">) </w:t>
            </w:r>
            <w:proofErr w:type="spellStart"/>
            <w:r w:rsidRPr="00634B09">
              <w:t>kalba</w:t>
            </w:r>
            <w:proofErr w:type="spellEnd"/>
          </w:p>
        </w:tc>
      </w:tr>
      <w:tr w:rsidR="00634B09" w:rsidRPr="00E53D71" w14:paraId="58F62B6B" w14:textId="77777777" w:rsidTr="00F418AC">
        <w:tc>
          <w:tcPr>
            <w:tcW w:w="1705" w:type="dxa"/>
            <w:vMerge/>
          </w:tcPr>
          <w:p w14:paraId="4BA70232" w14:textId="77777777" w:rsidR="00634B09" w:rsidRDefault="00634B09" w:rsidP="00D802B8">
            <w:pPr>
              <w:pStyle w:val="Default"/>
              <w:rPr>
                <w:lang w:val="sv-SE"/>
              </w:rPr>
            </w:pPr>
          </w:p>
        </w:tc>
        <w:tc>
          <w:tcPr>
            <w:tcW w:w="3690" w:type="dxa"/>
          </w:tcPr>
          <w:p w14:paraId="610C28C8" w14:textId="75C3F57E" w:rsidR="00634B09" w:rsidRDefault="00634B09" w:rsidP="00634B09">
            <w:pPr>
              <w:pStyle w:val="Default"/>
              <w:rPr>
                <w:lang w:val="sv-SE"/>
              </w:rPr>
            </w:pPr>
            <w:r>
              <w:rPr>
                <w:lang w:val="sv-SE"/>
              </w:rPr>
              <w:t>Matas Šinkūnas</w:t>
            </w:r>
          </w:p>
        </w:tc>
        <w:tc>
          <w:tcPr>
            <w:tcW w:w="4590" w:type="dxa"/>
          </w:tcPr>
          <w:p w14:paraId="2A855AB9" w14:textId="195B5908" w:rsidR="00634B09" w:rsidRPr="00634B09" w:rsidRDefault="00634B09" w:rsidP="00D802B8">
            <w:pPr>
              <w:pStyle w:val="Default"/>
            </w:pPr>
            <w:proofErr w:type="spellStart"/>
            <w:r>
              <w:t>Matematika</w:t>
            </w:r>
            <w:proofErr w:type="spellEnd"/>
          </w:p>
        </w:tc>
      </w:tr>
    </w:tbl>
    <w:p w14:paraId="17C0F4DF" w14:textId="77777777" w:rsidR="00D802B8" w:rsidRPr="00E53D71" w:rsidRDefault="00D802B8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D802B8" w:rsidRPr="00E53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B8"/>
    <w:rsid w:val="00634B09"/>
    <w:rsid w:val="00821570"/>
    <w:rsid w:val="00D802B8"/>
    <w:rsid w:val="00E53D71"/>
    <w:rsid w:val="00EE4CEC"/>
    <w:rsid w:val="00F4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D467"/>
  <w15:chartTrackingRefBased/>
  <w15:docId w15:val="{0E8F29CE-8C25-4931-9CFC-7E10CB5B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</dc:creator>
  <cp:keywords/>
  <dc:description/>
  <cp:lastModifiedBy>Jurgita N</cp:lastModifiedBy>
  <cp:revision>4</cp:revision>
  <dcterms:created xsi:type="dcterms:W3CDTF">2024-05-07T18:33:00Z</dcterms:created>
  <dcterms:modified xsi:type="dcterms:W3CDTF">2025-10-28T17:27:00Z</dcterms:modified>
</cp:coreProperties>
</file>